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E45F" w14:textId="5D0FBAEF" w:rsidR="00771806" w:rsidRDefault="00895BDC">
      <w:r>
        <w:t>Delibere.2022</w:t>
      </w:r>
    </w:p>
    <w:sectPr w:rsidR="00771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19"/>
    <w:rsid w:val="00771806"/>
    <w:rsid w:val="00895BDC"/>
    <w:rsid w:val="008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0BA7"/>
  <w15:chartTrackingRefBased/>
  <w15:docId w15:val="{4319093A-DF08-462C-9B1E-B56363D2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TERNANO</dc:creator>
  <cp:keywords/>
  <dc:description/>
  <cp:lastModifiedBy>GAL TERNANO</cp:lastModifiedBy>
  <cp:revision>2</cp:revision>
  <dcterms:created xsi:type="dcterms:W3CDTF">2021-12-14T14:24:00Z</dcterms:created>
  <dcterms:modified xsi:type="dcterms:W3CDTF">2021-12-14T14:24:00Z</dcterms:modified>
</cp:coreProperties>
</file>