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8A2" w:rsidRDefault="00E64EEA">
      <w:r>
        <w:rPr>
          <w:rFonts w:ascii="Georgia" w:hAnsi="Georgia"/>
          <w:color w:val="333333"/>
          <w:shd w:val="clear" w:color="auto" w:fill="FFFFFF"/>
        </w:rPr>
        <w:t>Le delibere relative all'anno 2015 ed agli anni precedenti sono reperibili seguendo il percorso: Piano di Azione Locale =&gt; 2007-2013 =&gt; Amministrazione Trasparente</w:t>
      </w:r>
      <w:bookmarkStart w:id="0" w:name="_GoBack"/>
      <w:bookmarkEnd w:id="0"/>
    </w:p>
    <w:sectPr w:rsidR="002228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A6"/>
    <w:rsid w:val="002228A2"/>
    <w:rsid w:val="00B067A6"/>
    <w:rsid w:val="00E6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68586-FA7E-4C3D-970B-53725133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Pennazzi</dc:creator>
  <cp:keywords/>
  <dc:description/>
  <cp:lastModifiedBy>Paolo Pennazzi</cp:lastModifiedBy>
  <cp:revision>2</cp:revision>
  <dcterms:created xsi:type="dcterms:W3CDTF">2016-09-30T08:44:00Z</dcterms:created>
  <dcterms:modified xsi:type="dcterms:W3CDTF">2016-09-30T08:44:00Z</dcterms:modified>
</cp:coreProperties>
</file>